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Perpustakaan Digital Layanan Primer Islami</w:t>
      </w:r>
    </w:p>
    <w:p>
      <w:r>
        <w:t>Jl. Kerinci Raya No. 9, Malang 65138</w:t>
      </w:r>
    </w:p>
    <w:p>
      <w:r>
        <w:t>Buku Tematik B13 dari Klaster Digital — Ekosistem Buku Pendidikan Dokter Keluarga Layanan Primer Berbasis Al-Qur'an dan Hadits</w:t>
      </w:r>
    </w:p>
    <w:p>
      <w:r>
        <w:t>B13 — Kesehatan Laki-laki di Layanan Primer — Perspektif Al-Qur'an dan Hadits</w:t>
      </w:r>
    </w:p>
    <w:p>
      <w:r>
        <w:t>Disusun oleh</w:t>
      </w:r>
    </w:p>
    <w:p>
      <w:r>
        <w:t>Dr.dr. H. Budi Siswanto, Sp.OG., Subsp.Obginsos., SH., S.Kom.</w:t>
      </w:r>
    </w:p>
    <w:p>
      <w:r>
        <w:t>2026</w:t>
      </w:r>
    </w:p>
    <w:p>
      <w:pPr>
        <w:pStyle w:val="Heading1"/>
      </w:pPr>
      <w:r>
        <w:t>BAB I — Kesenjangan Pemanfaatan Layanan Kesehatan pada Laki-laki</w:t>
      </w:r>
    </w:p>
    <w:p>
      <w:pPr>
        <w:pStyle w:val="Heading2"/>
      </w:pPr>
      <w:r>
        <w:t>Data Kesenjangan Akses</w:t>
      </w:r>
    </w:p>
    <w:p>
      <w:r>
        <w:t>Data survei kesehatan di berbagai negara secara konsisten menunjukkan proporsi laki-laki dewasa yang tidak memiliki dokter layanan primer tetap lebih tinggi dibanding perempuan — sebagai ilustrasi, analisis data survei kesehatan pemerintah Amerika Serikat (Behavioral Risk Factor Surveillance System, CDC) melaporkan sekitar 28% laki-laki dewasa tidak memiliki penyedia layanan kesehatan pribadi, dibanding sekitar 17% pada perempuan.</w:t>
      </w:r>
    </w:p>
    <w:p>
      <w:r>
        <w:t>Pola serupa — laki-laki cenderung menunda mencari pertolongan hingga gejala berat — dilaporkan konsisten di berbagai konteks negara, meski besaran angka pastinya bervariasi antar populasi dan sistem kesehatan.</w:t>
      </w:r>
    </w:p>
    <w:p>
      <w:pPr>
        <w:pStyle w:val="Heading2"/>
      </w:pPr>
      <w:r>
        <w:t>Norma Maskulinitas sebagai Determinan Perilaku</w:t>
      </w:r>
    </w:p>
    <w:p>
      <w:r>
        <w:t>Norma maskulinitas tradisional — yang mengasosiasikan mencari pertolongan medis dengan kelemahan — merupakan determinan perilaku penting yang perlu dipahami dokter layanan primer.</w:t>
      </w:r>
    </w:p>
    <w:p>
      <w:r>
        <w:t>Pendekatan yang menghormati identitas maskulin pasien sambil tetap mendorong perilaku pencarian kesehatan proaktif (misalnya membingkai pemeriksaan sebagai bentuk tanggung jawab terhadap keluarga) cenderung lebih efektif dibanding pendekatan yang bersifat menggurui.</w:t>
      </w:r>
    </w:p>
    <w:p>
      <w:pPr>
        <w:pStyle w:val="Heading1"/>
      </w:pPr>
      <w:r>
        <w:t>BAB II — Kunjungan Kesehatan Preventif Laki-laki Dewasa</w:t>
      </w:r>
    </w:p>
    <w:p>
      <w:r>
        <w:rPr>
          <w:b/>
        </w:rPr>
        <w:t xml:space="preserve">📖 LANDASAN AL-QUR'AN — </w:t>
      </w:r>
      <w:r>
        <w:t xml:space="preserve">"Laki-laki (suami) itu pelindung bagi perempuan (istri), karena Allah telah melebihkan sebagian mereka (laki-laki) atas sebagian yang lain (perempuan), dan karena mereka (laki-laki) telah memberikan nafkah dari hartanya." (QS. An-Nisa' (4): 34, Terjemahan Kemenag RI). </w:t>
      </w:r>
      <w:r>
        <w:rPr>
          <w:i/>
        </w:rPr>
        <w:t>Menjadi dasar mengapa kesehatan laki-laki bukan urusan pribadi semata: tanggung jawabnya sebagai penopang keluarga menambah alasan penting menjaga kesehatan diri.</w:t>
      </w:r>
    </w:p>
    <w:p>
      <w:pPr>
        <w:pStyle w:val="Heading2"/>
      </w:pPr>
      <w:r>
        <w:t>Komponen Skrining Terintegrasi</w:t>
      </w:r>
    </w:p>
    <w:p>
      <w:r>
        <w:t>Kunjungan kesehatan preventif laki-laki dewasa — meski tanpa konsensus frekuensi universal — adalah peluang skrining terintegrasi: tekanan darah, profil lipid, indeks massa tubuh, riwayat merokok dan konsumsi alkohol, kesehatan mental, dan riwayat seksual.</w:t>
      </w:r>
    </w:p>
    <w:p>
      <w:pPr>
        <w:pStyle w:val="Heading2"/>
      </w:pPr>
      <w:r>
        <w:t>Skrining Kanker Non-Prostat</w:t>
      </w:r>
    </w:p>
    <w:p>
      <w:r>
        <w:t>Skrining kanker kolorektal sesuai usia yang direkomendasikan dan skrining aneurisma aorta abdominal (pada laki-laki perokok usia 65-75 tahun) tetap bagian standar pemeriksaan preventif, disesuaikan faktor risiko individual.</w:t>
      </w:r>
    </w:p>
    <w:p>
      <w:pPr>
        <w:pStyle w:val="Heading1"/>
      </w:pPr>
      <w:r>
        <w:t>BAB III — Skrining Kanker Prostat: Shared Decision-Making</w:t>
      </w:r>
    </w:p>
    <w:p>
      <w:pPr>
        <w:pStyle w:val="Heading2"/>
      </w:pPr>
      <w:r>
        <w:t>Kontroversi Skrining PSA</w:t>
      </w:r>
    </w:p>
    <w:p>
      <w:r>
        <w:t>Skrining kanker prostat menggunakan PSA bersifat kontroversial karena risiko overdiagnosis dan overtreatment terhadap kanker yang secara klinis tidak signifikan — sejumlah kanker prostat tumbuh sangat lambat dan tidak akan pernah menimbulkan gejala semasa hidup pasien.</w:t>
      </w:r>
    </w:p>
    <w:p>
      <w:pPr>
        <w:pStyle w:val="Heading2"/>
      </w:pPr>
      <w:r>
        <w:t>Menerapkan Shared Decision-Making</w:t>
      </w:r>
    </w:p>
    <w:p>
      <w:r>
        <w:t>Pendekatan yang direkomendasikan adalah shared decision-making — mendiskusikan manfaat-risiko skrining secara individual berdasarkan usia, riwayat keluarga, dan preferensi pasien, bukan skrining rutin otomatis.</w:t>
      </w:r>
    </w:p>
    <w:p>
      <w:pPr>
        <w:pStyle w:val="Heading1"/>
      </w:pPr>
      <w:r>
        <w:t>BAB IV — Kondisi Urologi Jinak dan Disfungsi Seksual</w:t>
      </w:r>
    </w:p>
    <w:p>
      <w:pPr>
        <w:pStyle w:val="Heading2"/>
      </w:pPr>
      <w:r>
        <w:t>Pembesaran Prostat Jinak dan LUTS</w:t>
      </w:r>
    </w:p>
    <w:p>
      <w:r>
        <w:t>Pembesaran prostat jinak dan gejala saluran kemih bawah sering ditahan pasien karena rasa malu. Dokter perlu menciptakan ruang aman untuk membicarakannya secara terbuka.</w:t>
      </w:r>
    </w:p>
    <w:p>
      <w:pPr>
        <w:pStyle w:val="Heading2"/>
      </w:pPr>
      <w:r>
        <w:t>Disfungsi Ereksi sebagai Penanda Kardiovaskular</w:t>
      </w:r>
    </w:p>
    <w:p>
      <w:r>
        <w:t>Disfungsi ereksi dapat menjadi tanda awal penyakit kardiovaskular yang belum terdiagnosis — keluhan ini seyogianya memicu evaluasi kardiovaskular, bukan hanya tata laksana simtomatik semata.</w:t>
      </w:r>
    </w:p>
    <w:p>
      <w:pPr>
        <w:pStyle w:val="Heading1"/>
      </w:pPr>
      <w:r>
        <w:t>BAB V — Kesehatan Reproduksi Laki-laki dan Infertilitas</w:t>
      </w:r>
    </w:p>
    <w:p>
      <w:pPr>
        <w:pStyle w:val="Heading2"/>
      </w:pPr>
      <w:r>
        <w:t>Kontribusi Faktor Laki-laki pada Infertilitas</w:t>
      </w:r>
    </w:p>
    <w:p>
      <w:r>
        <w:t>Kesehatan reproduksi laki-laki mencakup lebih dari fungsi seksual — termasuk infertilitas laki-laki, yang berkontribusi pada sekitar separuh kasus infertilitas pasangan menurut kepustakaan urologi-andrologi umum.</w:t>
      </w:r>
    </w:p>
    <w:p>
      <w:r>
        <w:t>Dokter layanan primer perlu kompetensi dasar konseling infertilitas laki-laki, termasuk kapan merujuk untuk analisis semen dan evaluasi urologi/andrologi lanjutan, tanpa menempatkan beban diagnosis semata pada pasangan perempuan.</w:t>
      </w:r>
    </w:p>
    <w:p>
      <w:pPr>
        <w:pStyle w:val="Heading2"/>
      </w:pPr>
      <w:r>
        <w:t>Konseling Kontrasepsi Permanen</w:t>
      </w:r>
    </w:p>
    <w:p>
      <w:r>
        <w:t>Konseling vasektomi sebagai opsi kontrasepsi permanen bagi laki-laki merupakan bagian dari kesehatan reproduksi yang sering kurang ditawarkan secara aktif dibanding opsi kontrasepsi permanen bagi perempuan.</w:t>
      </w:r>
    </w:p>
    <w:p>
      <w:pPr>
        <w:pStyle w:val="Heading1"/>
      </w:pPr>
      <w:r>
        <w:t>BAB VI — Skrining Infeksi Menular Seksual pada Laki-laki</w:t>
      </w:r>
    </w:p>
    <w:p>
      <w:pPr>
        <w:pStyle w:val="Heading2"/>
      </w:pPr>
      <w:r>
        <w:t>Case-Finding Proaktif</w:t>
      </w:r>
    </w:p>
    <w:p>
      <w:r>
        <w:rPr>
          <w:b/>
        </w:rPr>
        <w:t xml:space="preserve">🕌 LANDASAN HADITS — </w:t>
      </w:r>
      <w:r>
        <w:t xml:space="preserve">"Mukmin yang kuat lebih baik dan lebih dicintai Allah daripada mukmin yang lemah, dan pada keduanya ada kebaikan." (HR. Muslim). </w:t>
      </w:r>
      <w:r>
        <w:rPr>
          <w:i/>
        </w:rPr>
        <w:t>Relevan sebagai motivasi bagi laki-laki untuk menjaga kebugaran dan kesehatannya demi menjalankan tanggung jawab keluarganya secara optimal.</w:t>
      </w:r>
    </w:p>
    <w:p>
      <w:r>
        <w:t>Skrining IMS pada laki-laki sama pentingnya dengan perempuan namun sering terlewat karena laki-laki jarang mencari layanan kesehatan reproduksi secara proaktif.</w:t>
      </w:r>
    </w:p>
    <w:p>
      <w:r>
        <w:t>Pendekatan case-finding proaktif — menanyakan riwayat seksual sebagai bagian rutin anamnesis dewasa, bukan hanya saat ada gejala — meningkatkan deteksi dini secara bermakna.</w:t>
      </w:r>
    </w:p>
    <w:p>
      <w:pPr>
        <w:pStyle w:val="Heading1"/>
      </w:pPr>
      <w:r>
        <w:t>BAB VII — Kesehatan Mental dan Perilaku Berisiko Laki-laki</w:t>
      </w:r>
    </w:p>
    <w:p>
      <w:pPr>
        <w:pStyle w:val="Heading2"/>
      </w:pPr>
      <w:r>
        <w:t>Presentasi Atipikal Depresi</w:t>
      </w:r>
    </w:p>
    <w:p>
      <w:r>
        <w:t>Meski prevalensi depresi terdiagnosis lebih rendah pada laki-laki di banyak survei epidemiologis, angka kematian akibat bunuh diri pada laki-laki secara global justru lebih tinggi di sebagian besar negara — pola yang oleh banyak peneliti kesehatan mental diinterpretasikan sebagai indikasi underdiagnosis, bukan risiko yang benar-benar lebih rendah.</w:t>
      </w:r>
    </w:p>
    <w:p>
      <w:r>
        <w:t>Depresi pada laki-laki sering termanifestasi atipikal: iritabilitas, agresivitas, penyalahgunaan zat, atau perilaku berisiko, bukan afek sedih yang klasik.</w:t>
      </w:r>
    </w:p>
    <w:p>
      <w:pPr>
        <w:pStyle w:val="Heading2"/>
      </w:pPr>
      <w:r>
        <w:t>Pendekatan Konseling Perilaku Berisiko</w:t>
      </w:r>
    </w:p>
    <w:p>
      <w:r>
        <w:t>Pertanyaan langsung tentang ide bunuh diri bila ada tanda peringatan tidak terbukti meningkatkan risiko dan justru dapat membuka ruang intervensi, berdasarkan konsensus luas dalam literatur pencegahan bunuh diri.</w:t>
      </w:r>
    </w:p>
    <w:p>
      <w:r>
        <w:t>Konseling perilaku berisiko idealnya memakai pendekatan motivational interviewing yang tidak menghakimi.</w:t>
      </w:r>
    </w:p>
    <w:p>
      <w:pPr>
        <w:pStyle w:val="Heading1"/>
      </w:pPr>
      <w:r>
        <w:t>BAB VIII — Penjenjangan Capaian Pembelajaran Tahun I–IV</w:t>
      </w:r>
    </w:p>
    <w:p>
      <w:r>
        <w:t>Penjenjangan berikut merupakan usulan kerangka penahapan berbasis pola umum pendidikan spesialis empat tahun, disesuaikan dengan komponen kompetensi ke-5 pada Tabel 10 Kepkonsil No. HK.01.02/KKI/1318/2026.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Tahun</w:t>
            </w:r>
          </w:p>
        </w:tc>
        <w:tc>
          <w:tcPr>
            <w:tcW w:type="dxa" w:w="2160"/>
          </w:tcPr>
          <w:p>
            <w:r>
              <w:t>Fokus Belajar Utama</w:t>
            </w:r>
          </w:p>
        </w:tc>
        <w:tc>
          <w:tcPr>
            <w:tcW w:type="dxa" w:w="2160"/>
          </w:tcPr>
          <w:p>
            <w:r>
              <w:t>Tingkat Kemandirian</w:t>
            </w:r>
          </w:p>
        </w:tc>
        <w:tc>
          <w:tcPr>
            <w:tcW w:type="dxa" w:w="2160"/>
          </w:tcPr>
          <w:p>
            <w:r>
              <w:t>Capaian yang Diharapkan</w:t>
            </w:r>
          </w:p>
        </w:tc>
      </w:tr>
      <w:tr>
        <w:tc>
          <w:tcPr>
            <w:tcW w:type="dxa" w:w="2160"/>
          </w:tcPr>
          <w:p>
            <w:r>
              <w:t>Tahun I</w:t>
            </w:r>
          </w:p>
        </w:tc>
        <w:tc>
          <w:tcPr>
            <w:tcW w:type="dxa" w:w="2160"/>
          </w:tcPr>
          <w:p>
            <w:r>
              <w:t>Mengenali komponen kunjungan preventif laki-laki dewasa dan mempraktikkannya di bawah observasi.</w:t>
            </w:r>
          </w:p>
        </w:tc>
        <w:tc>
          <w:tcPr>
            <w:tcW w:type="dxa" w:w="2160"/>
          </w:tcPr>
          <w:p>
            <w:r>
              <w:t>Didampingi penuh oleh pembimbing pada setiap tindakan.</w:t>
            </w:r>
          </w:p>
        </w:tc>
        <w:tc>
          <w:tcPr>
            <w:tcW w:type="dxa" w:w="2160"/>
          </w:tcPr>
          <w:p>
            <w:r>
              <w:t>Mampu melakukan anamnesis dan skrining dasar kesehatan laki-laki dengan supervisi penuh.</w:t>
            </w:r>
          </w:p>
        </w:tc>
      </w:tr>
      <w:tr>
        <w:tc>
          <w:tcPr>
            <w:tcW w:type="dxa" w:w="2160"/>
          </w:tcPr>
          <w:p>
            <w:r>
              <w:t>Tahun II</w:t>
            </w:r>
          </w:p>
        </w:tc>
        <w:tc>
          <w:tcPr>
            <w:tcW w:type="dxa" w:w="2160"/>
          </w:tcPr>
          <w:p>
            <w:r>
              <w:t>Menerapkan shared decision-making skrining PSA dan konseling disfungsi ereksi dengan bimbingan tidak langsung.</w:t>
            </w:r>
          </w:p>
        </w:tc>
        <w:tc>
          <w:tcPr>
            <w:tcW w:type="dxa" w:w="2160"/>
          </w:tcPr>
          <w:p>
            <w:r>
              <w:t>Bimbingan tidak langsung, dengan akses konsultasi cepat.</w:t>
            </w:r>
          </w:p>
        </w:tc>
        <w:tc>
          <w:tcPr>
            <w:tcW w:type="dxa" w:w="2160"/>
          </w:tcPr>
          <w:p>
            <w:r>
              <w:t>Mampu memfasilitasi diskusi skrining prostat dan mengaitkan disfungsi ereksi dengan risiko kardiovaskular.</w:t>
            </w:r>
          </w:p>
        </w:tc>
      </w:tr>
      <w:tr>
        <w:tc>
          <w:tcPr>
            <w:tcW w:type="dxa" w:w="2160"/>
          </w:tcPr>
          <w:p>
            <w:r>
              <w:t>Tahun III</w:t>
            </w:r>
          </w:p>
        </w:tc>
        <w:tc>
          <w:tcPr>
            <w:tcW w:type="dxa" w:w="2160"/>
          </w:tcPr>
          <w:p>
            <w:r>
              <w:t>Mengintegrasikan tata laksana kesehatan reproduksi, mental, dan perilaku berisiko laki-laki pada kasus kompleks.</w:t>
            </w:r>
          </w:p>
        </w:tc>
        <w:tc>
          <w:tcPr>
            <w:tcW w:type="dxa" w:w="2160"/>
          </w:tcPr>
          <w:p>
            <w:r>
              <w:t>Bekerja mandiri, supervisi hanya sesekali atau bila diperlukan.</w:t>
            </w:r>
          </w:p>
        </w:tc>
        <w:tc>
          <w:tcPr>
            <w:tcW w:type="dxa" w:w="2160"/>
          </w:tcPr>
          <w:p>
            <w:r>
              <w:t>Mampu menyusun rencana konseling infertilitas laki-laki dan skrining kesehatan mental atipikal.</w:t>
            </w:r>
          </w:p>
        </w:tc>
      </w:tr>
      <w:tr>
        <w:tc>
          <w:tcPr>
            <w:tcW w:type="dxa" w:w="2160"/>
          </w:tcPr>
          <w:p>
            <w:r>
              <w:t>Tahun IV</w:t>
            </w:r>
          </w:p>
        </w:tc>
        <w:tc>
          <w:tcPr>
            <w:tcW w:type="dxa" w:w="2160"/>
          </w:tcPr>
          <w:p>
            <w:r>
              <w:t>Membimbing peserta didik junior dalam pendekatan kesehatan laki-laki; menjadi rujukan internal wahana.</w:t>
            </w:r>
          </w:p>
        </w:tc>
        <w:tc>
          <w:tcPr>
            <w:tcW w:type="dxa" w:w="2160"/>
          </w:tcPr>
          <w:p>
            <w:r>
              <w:t>Sepenuhnya mandiri sekaligus membimbing rekan yang lebih junior.</w:t>
            </w:r>
          </w:p>
        </w:tc>
        <w:tc>
          <w:tcPr>
            <w:tcW w:type="dxa" w:w="2160"/>
          </w:tcPr>
          <w:p>
            <w:r>
              <w:t>Mampu mengaudit mutu penerapan skrining kesehatan laki-laki oleh peserta didik lain.</w:t>
            </w:r>
          </w:p>
        </w:tc>
      </w:tr>
    </w:tbl>
    <w:p>
      <w:pPr>
        <w:pStyle w:val="Heading1"/>
      </w:pPr>
      <w:r>
        <w:t>BAB IX — Evaluasi Diri dan Pertanyaan Reflektif</w:t>
      </w:r>
    </w:p>
    <w:p>
      <w:r>
        <w:t>• Apakah saya memahami hambatan perilaku-budaya yang membuat laki-laki enggan mencari layanan kesehatan?</w:t>
      </w:r>
    </w:p>
    <w:p>
      <w:r>
        <w:t>• Apakah saya dapat menjelaskan prinsip shared decision-making untuk skrining PSA kepada pasien?</w:t>
      </w:r>
    </w:p>
    <w:p>
      <w:r>
        <w:t>• Apakah saya dapat mengenali presentasi atipikal depresi pada pasien laki-laki?</w:t>
      </w:r>
    </w:p>
    <w:p>
      <w:r>
        <w:t>• Apakah saya memahami kapan merujuk kasus infertilitas faktor laki-laki?</w:t>
      </w:r>
    </w:p>
    <w:p>
      <w:r>
        <w:t>• Apakah saya nyaman melakukan konseling awal kontrasepsi permanen?</w:t>
      </w:r>
    </w:p>
    <w:p>
      <w:pPr>
        <w:pStyle w:val="Heading1"/>
      </w:pPr>
      <w:r>
        <w:t>BAB X — Penutup</w:t>
      </w:r>
    </w:p>
    <w:p>
      <w:r>
        <w:t>Kesehatan laki-laki memerlukan pendekatan proaktif yang berbeda dari perempuan karena pola pencarian pertolongan yang berbeda. Buku ini melengkapi B4 dan B12 untuk memberi gambaran kesehatan reproduksi lintas-gender yang utuh di layanan primer.</w:t>
      </w:r>
    </w:p>
    <w:p>
      <w:r>
        <w:t>Buku ini disusun merujuk pada standar nasional (Tabel 10 Kepkonsil No. HK.01.02/KKI/1318/2026, komponen kompetensi ke-5) dan standar internasional dari American Academy of Family Physicians (AAFP) — Men's Health Clinical Recommendations (https://www.aafp.org/family-physician/patient-care/clinical-recommendations.html).</w:t>
      </w:r>
    </w:p>
    <w:p>
      <w:r>
        <w:t>Glosarium</w:t>
      </w:r>
    </w:p>
    <w:p>
      <w:r>
        <w:t>Shared decision-making</w:t>
      </w:r>
    </w:p>
    <w:p>
      <w:r>
        <w:t>Proses pengambilan keputusan klinis bersama antara dokter dan pasien, mempertimbangkan bukti ilmiah dan preferensi pasien.</w:t>
      </w:r>
    </w:p>
    <w:p>
      <w:r>
        <w:t>LUTS (Lower Urinary Tract Symptoms)</w:t>
      </w:r>
    </w:p>
    <w:p>
      <w:r>
        <w:t>Kumpulan gejala saluran kemih bawah, sering terkait pembesaran prostat jinak.</w:t>
      </w:r>
    </w:p>
    <w:p>
      <w:r>
        <w:t>Daftar Pustaka</w:t>
      </w:r>
    </w:p>
    <w:p>
      <w:r>
        <w:t>1. American Academy of Family Physicians. Men's Health Clinical Recommendations and Guidelines. https://www.aafp.org/family-physician/patient-care/clinical-recommendations.html</w:t>
      </w:r>
    </w:p>
    <w:p>
      <w:r>
        <w:t>2. Fierce Healthcare / analisis Kaiser Family Foundation atas data CDC BRFSS. Ringkasan proporsi laki-laki dan perempuan tanpa penyedia layanan kesehatan pribadi.</w:t>
      </w:r>
    </w:p>
    <w:p>
      <w:pPr>
        <w:pStyle w:val="Heading1"/>
      </w:pPr>
      <w:r>
        <w:t>INTEGRASI — NILAI DI BALIK PRAKTIK KLINIS</w:t>
      </w:r>
    </w:p>
    <w:p>
      <w:r>
        <w:t>Mendorong laki-laki menjaga kesehatannya bukan sekadar isu medis individu, melainkan bagian dari menjalankan amanah tanggung jawab keluarga secara utuh.</w:t>
      </w:r>
    </w:p>
    <w:p>
      <w:r>
        <w:rPr>
          <w:i/>
        </w:rPr>
        <w:t>Dalil Al-Qur'an dan Hadits dalam dokumen ini disajikan sebagai penguat nilai, bukan sebagai fatwa hukum; rujuk ulama/ahli untuk persoalan hukum fikih spesifik. Naskah ini merupakan draf awal dan memerlukan tinjauan ulama serta tenaga kesehatan sebelum digunakan sebagai rujukan resmi.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