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Perpustakaan Digital Layanan Primer Islami</w:t>
      </w:r>
    </w:p>
    <w:p>
      <w:r>
        <w:t>Jl. Kerinci Raya No. 9, Malang 65138</w:t>
      </w:r>
    </w:p>
    <w:p>
      <w:r>
        <w:t>Buku Tematik B21 dari Klaster Digital — Ekosistem Buku Pendidikan Dokter Keluarga Layanan Primer Berbasis Al-Qur'an dan Hadits</w:t>
      </w:r>
    </w:p>
    <w:p>
      <w:r>
        <w:t>B21 — Kedokteran Pedesaan: Praktik Layanan Primer di Wilayah Terpencil — Perspektif Al-Qur'an dan Hadits</w:t>
      </w:r>
    </w:p>
    <w:p>
      <w:r>
        <w:t>Disusun oleh</w:t>
      </w:r>
    </w:p>
    <w:p>
      <w:r>
        <w:t>Dr.dr. H. Budi Siswanto, Sp.OG., Subsp.Obginsos., SH., S.Kom.</w:t>
      </w:r>
    </w:p>
    <w:p>
      <w:r>
        <w:t>2026</w:t>
      </w:r>
    </w:p>
    <w:p>
      <w:pPr>
        <w:pStyle w:val="Heading1"/>
      </w:pPr>
      <w:r>
        <w:t>BAB I — Generalisme Mendalam sebagai Tuntutan Praktik Pedesaan</w:t>
      </w:r>
    </w:p>
    <w:p>
      <w:pPr>
        <w:pStyle w:val="Heading2"/>
      </w:pPr>
      <w:r>
        <w:t>Extended Generalism</w:t>
      </w:r>
    </w:p>
    <w:p>
      <w:r>
        <w:t>Rural WONCA menegaskan dokter pedesaan memerlukan cakupan kompetensi klinis lebih luas dibanding rekan perkotaan karena jarak dan waktu tempuh ke fasilitas rujukan yang jauh lebih besar — kondisi yang menuntut generalisme mendalam, bukan sekadar generalisme dasar.</w:t>
      </w:r>
    </w:p>
    <w:p>
      <w:pPr>
        <w:pStyle w:val="Heading2"/>
      </w:pPr>
      <w:r>
        <w:t>Cakupan Keterampilan yang Diperluas</w:t>
      </w:r>
    </w:p>
    <w:p>
      <w:r>
        <w:t>Extended generalism mencakup keterampilan yang di perkotaan biasa dirujuk ke spesialis: penanganan kegawatdaruratan obstetri dasar, prosedur bedah minor lebih luas, dan interpretasi diagnostik penunjang yang di kota biasa diserahkan ke spesialis radiologi/laboratorium.</w:t>
      </w:r>
    </w:p>
    <w:p>
      <w:pPr>
        <w:pStyle w:val="Heading1"/>
      </w:pPr>
      <w:r>
        <w:t>BAB II — Keputusan Klinis dengan Sumber Daya Terbatas</w:t>
      </w:r>
    </w:p>
    <w:p>
      <w:pPr>
        <w:pStyle w:val="Heading2"/>
      </w:pPr>
      <w:r>
        <w:t>Mengasah Clinical Reasoning Tanpa Teknologi Canggih</w:t>
      </w:r>
    </w:p>
    <w:p>
      <w:r>
        <w:rPr>
          <w:b/>
        </w:rPr>
        <w:t xml:space="preserve">📖 LANDASAN AL-QUR'AN — </w:t>
      </w:r>
      <w:r>
        <w:t xml:space="preserve">"Dan berbuat baiklah (kepada orang lain) sebagaimana Allah telah berbuat baik kepadamu." (QS. Al-Qasas (28): 77, Terjemahan Kemenag RI). </w:t>
      </w:r>
      <w:r>
        <w:rPr>
          <w:i/>
        </w:rPr>
        <w:t>Menjadi dasar semangat pelayanan kesehatan pedesaan: berbagi kebaikan yang telah diterima kepada mereka yang jauh dari akses layanan.</w:t>
      </w:r>
    </w:p>
    <w:p>
      <w:r>
        <w:t>Keterbatasan akses pemeriksaan penunjang canggih dan obat-obatan tertentu di wilayah terpencil menuntut dokter pedesaan mengasah keterampilan clinical reasoning berbasis anamnesis dan pemeriksaan fisik yang lebih tajam.</w:t>
      </w:r>
    </w:p>
    <w:p>
      <w:pPr>
        <w:pStyle w:val="Heading2"/>
      </w:pPr>
      <w:r>
        <w:t>Prinsip Safety Netting</w:t>
      </w:r>
    </w:p>
    <w:p>
      <w:r>
        <w:t>Prinsip safety netting — memberikan instruksi jelas kepada pasien tentang tanda bahaya yang memerlukan tindakan segera meski diagnosis pasti belum dapat ditegakkan — menjadi keterampilan kompensasi penting saat kepastian diagnostik tidak dapat dicapai secepat di kota.</w:t>
      </w:r>
    </w:p>
    <w:p>
      <w:pPr>
        <w:pStyle w:val="Heading1"/>
      </w:pPr>
      <w:r>
        <w:t>BAB III — Manajemen Rujukan Jarak Jauh</w:t>
      </w:r>
    </w:p>
    <w:p>
      <w:pPr>
        <w:pStyle w:val="Heading2"/>
      </w:pPr>
      <w:r>
        <w:t>Perencanaan Rujukan Proaktif</w:t>
      </w:r>
    </w:p>
    <w:p>
      <w:r>
        <w:t>Keputusan merujuk di wilayah pedesaan memerlukan pertimbangan berbeda dari perkotaan — waktu tempuh yang panjang dan keterbatasan transportasi darurat memerlukan perencanaan rujukan yang lebih proaktif dan margin keamanan waktu yang lebih besar.</w:t>
      </w:r>
    </w:p>
    <w:p>
      <w:pPr>
        <w:pStyle w:val="Heading2"/>
      </w:pPr>
      <w:r>
        <w:t>Stabilisasi Pra-Rujukan Intensif</w:t>
      </w:r>
    </w:p>
    <w:p>
      <w:r>
        <w:t>Stabilisasi pra-rujukan yang lebih intensif menjadi kompetensi krusial, termasuk kemampuan mempertahankan kestabilan pasien selama transportasi jarak jauh.</w:t>
      </w:r>
    </w:p>
    <w:p>
      <w:pPr>
        <w:pStyle w:val="Heading1"/>
      </w:pPr>
      <w:r>
        <w:t>BAB IV — Isolasi Profesional dan Dukungan Sejawat Jarak Jauh</w:t>
      </w:r>
    </w:p>
    <w:p>
      <w:pPr>
        <w:pStyle w:val="Heading2"/>
      </w:pPr>
      <w:r>
        <w:t>Tantangan Isolasi Profesional</w:t>
      </w:r>
    </w:p>
    <w:p>
      <w:r>
        <w:t>Dokter pedesaan sering menghadapi isolasi profesional — keterbatasan akses diskusi kasus dengan sejawat atau spesialis secara langsung, yang dapat memengaruhi kepercayaan diri klinis dan risiko burnout.</w:t>
      </w:r>
    </w:p>
    <w:p>
      <w:pPr>
        <w:pStyle w:val="Heading2"/>
      </w:pPr>
      <w:r>
        <w:t>Peran Telemedicine</w:t>
      </w:r>
    </w:p>
    <w:p>
      <w:r>
        <w:t>Telemedicine dan konsultasi jarak jauh dengan spesialis di pusat rujukan menjadi jembatan penting mengurangi isolasi profesional dan mendukung keputusan klinis kompleks, meski dengan keterbatasan bandwidth di wilayah tertentu.</w:t>
      </w:r>
    </w:p>
    <w:p>
      <w:pPr>
        <w:pStyle w:val="Heading1"/>
      </w:pPr>
      <w:r>
        <w:t>BAB V — Peran Ganda Dokter Pedesaan dalam Komunitas</w:t>
      </w:r>
    </w:p>
    <w:p>
      <w:pPr>
        <w:pStyle w:val="Heading2"/>
      </w:pPr>
      <w:r>
        <w:t>Menjadi Figur Publik yang Dipercaya</w:t>
      </w:r>
    </w:p>
    <w:p>
      <w:r>
        <w:t>Dokter pedesaan sering menjalankan peran ganda yang jarang dialami rekan perkotaan — dikenal secara personal oleh hampir seluruh komunitas, menjadi figur publik yang dipercaya di luar konteks klinis murni.</w:t>
      </w:r>
    </w:p>
    <w:p>
      <w:pPr>
        <w:pStyle w:val="Heading2"/>
      </w:pPr>
      <w:r>
        <w:t>Menjaga Batas Profesional-Personal</w:t>
      </w:r>
    </w:p>
    <w:p>
      <w:r>
        <w:t>Kepercayaan komunitas yang mendalam ini merupakan aset terapeutik unik namun juga memerlukan kesadaran etis khusus tentang kerahasiaan pasien di lingkungan sosial yang saling mengenal erat.</w:t>
      </w:r>
    </w:p>
    <w:p>
      <w:pPr>
        <w:pStyle w:val="Heading1"/>
      </w:pPr>
      <w:r>
        <w:t>BAB VI — Adaptasi Budaya dan Kearifan Lokal Masyarakat Pedesaan</w:t>
      </w:r>
    </w:p>
    <w:p>
      <w:pPr>
        <w:pStyle w:val="Heading2"/>
      </w:pPr>
      <w:r>
        <w:t>Memahami Struktur Sosial Setempat</w:t>
      </w:r>
    </w:p>
    <w:p>
      <w:r>
        <w:t>Praktik pedesaan menuntut pemahaman mendalam terhadap struktur sosial, kearifan lokal, dan sistem kepercayaan kesehatan tradisional masyarakat setempat.</w:t>
      </w:r>
    </w:p>
    <w:p>
      <w:r>
        <w:rPr>
          <w:b/>
        </w:rPr>
        <w:t xml:space="preserve">🕌 LANDASAN HADITS — </w:t>
      </w:r>
      <w:r>
        <w:t xml:space="preserve">"Sebaik-baik manusia adalah yang paling bermanfaat bagi manusia lain." (HR. Ahmad dan Ath-Thabrani, dinilai hasan oleh sebagian ulama hadits). </w:t>
      </w:r>
      <w:r>
        <w:rPr>
          <w:i/>
        </w:rPr>
        <w:t>Menjadi motivasi nilai bagi dokter keluarga yang bertugas di wilayah pedesaan dengan akses layanan kesehatan terbatas.</w:t>
      </w:r>
    </w:p>
    <w:p>
      <w:pPr>
        <w:pStyle w:val="Heading2"/>
      </w:pPr>
      <w:r>
        <w:t>Kolaborasi dengan Praktisi Tradisional</w:t>
      </w:r>
    </w:p>
    <w:p>
      <w:r>
        <w:t>Kolaborasi yang menghormati praktisi kesehatan tradisional setempat dapat memperkuat jangkauan dan penerimaan layanan kesehatan formal di komunitas pedesaan.</w:t>
      </w:r>
    </w:p>
    <w:p>
      <w:pPr>
        <w:pStyle w:val="Heading1"/>
      </w:pPr>
      <w:r>
        <w:t>BAB VII — Keberlanjutan Karier dan Pencegahan Burnout di Pedesaan</w:t>
      </w:r>
    </w:p>
    <w:p>
      <w:pPr>
        <w:pStyle w:val="Heading2"/>
      </w:pPr>
      <w:r>
        <w:t>Tantangan Retensi Dokter Pedesaan</w:t>
      </w:r>
    </w:p>
    <w:p>
      <w:r>
        <w:t>Retensi dokter di wilayah pedesaan merupakan tantangan yang dikenal luas dalam sistem kesehatan berbagai negara — beban kerja tinggi dan isolasi sosial-profesional berkontribusi terhadap tingginya turnover dokter pedesaan.</w:t>
      </w:r>
    </w:p>
    <w:p>
      <w:pPr>
        <w:pStyle w:val="Heading2"/>
      </w:pPr>
      <w:r>
        <w:t>Strategi Keberlanjutan Karier Pribadi</w:t>
      </w:r>
    </w:p>
    <w:p>
      <w:r>
        <w:t>Strategi keberlanjutan karier pribadi — jaringan dukungan sejawat jarak jauh, batas waktu kerja yang realistis, dan perencanaan pengembangan profesional berkelanjutan — perlu menjadi perhatian eksplisit, bukan diabaikan hingga terjadi burnout.</w:t>
      </w:r>
    </w:p>
    <w:p>
      <w:pPr>
        <w:pStyle w:val="Heading1"/>
      </w:pPr>
      <w:r>
        <w:t>BAB VIII — Penjenjangan Capaian Pembelajaran Tahun I–IV</w:t>
      </w:r>
    </w:p>
    <w:p>
      <w:r>
        <w:t>Penjenjangan berikut merupakan usulan kerangka penahapan berbasis pola umum pendidikan spesialis empat tahun, disesuaikan dengan komponen kompetensi ke-15 pada Tabel 10 Kepkonsil No. HK.01.02/KKI/1318/2026.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Tahun</w:t>
            </w:r>
          </w:p>
        </w:tc>
        <w:tc>
          <w:tcPr>
            <w:tcW w:type="dxa" w:w="2160"/>
          </w:tcPr>
          <w:p>
            <w:r>
              <w:t>Fokus Belajar Utama</w:t>
            </w:r>
          </w:p>
        </w:tc>
        <w:tc>
          <w:tcPr>
            <w:tcW w:type="dxa" w:w="2160"/>
          </w:tcPr>
          <w:p>
            <w:r>
              <w:t>Tingkat Kemandirian</w:t>
            </w:r>
          </w:p>
        </w:tc>
        <w:tc>
          <w:tcPr>
            <w:tcW w:type="dxa" w:w="2160"/>
          </w:tcPr>
          <w:p>
            <w:r>
              <w:t>Capaian yang Diharapkan</w:t>
            </w:r>
          </w:p>
        </w:tc>
      </w:tr>
      <w:tr>
        <w:tc>
          <w:tcPr>
            <w:tcW w:type="dxa" w:w="2160"/>
          </w:tcPr>
          <w:p>
            <w:r>
              <w:t>Tahun I</w:t>
            </w:r>
          </w:p>
        </w:tc>
        <w:tc>
          <w:tcPr>
            <w:tcW w:type="dxa" w:w="2160"/>
          </w:tcPr>
          <w:p>
            <w:r>
              <w:t>Mengenali prinsip extended generalism dan mempraktikkan clinical reasoning berbasis anamnesis-pemeriksaan fisik di bawah observasi.</w:t>
            </w:r>
          </w:p>
        </w:tc>
        <w:tc>
          <w:tcPr>
            <w:tcW w:type="dxa" w:w="2160"/>
          </w:tcPr>
          <w:p>
            <w:r>
              <w:t>Didampingi penuh oleh pembimbing pada setiap tindakan.</w:t>
            </w:r>
          </w:p>
        </w:tc>
        <w:tc>
          <w:tcPr>
            <w:tcW w:type="dxa" w:w="2160"/>
          </w:tcPr>
          <w:p>
            <w:r>
              <w:t>Mampu melakukan penilaian klinis dengan sumber daya terbatas dengan supervisi penuh.</w:t>
            </w:r>
          </w:p>
        </w:tc>
      </w:tr>
      <w:tr>
        <w:tc>
          <w:tcPr>
            <w:tcW w:type="dxa" w:w="2160"/>
          </w:tcPr>
          <w:p>
            <w:r>
              <w:t>Tahun II</w:t>
            </w:r>
          </w:p>
        </w:tc>
        <w:tc>
          <w:tcPr>
            <w:tcW w:type="dxa" w:w="2160"/>
          </w:tcPr>
          <w:p>
            <w:r>
              <w:t>Menerapkan safety netting dan stabilisasi pra-rujukan jarak jauh dengan bimbingan tidak langsung.</w:t>
            </w:r>
          </w:p>
        </w:tc>
        <w:tc>
          <w:tcPr>
            <w:tcW w:type="dxa" w:w="2160"/>
          </w:tcPr>
          <w:p>
            <w:r>
              <w:t>Bimbingan tidak langsung, dengan akses konsultasi cepat.</w:t>
            </w:r>
          </w:p>
        </w:tc>
        <w:tc>
          <w:tcPr>
            <w:tcW w:type="dxa" w:w="2160"/>
          </w:tcPr>
          <w:p>
            <w:r>
              <w:t>Mampu menyusun rencana rujukan proaktif dengan mempertimbangkan keterbatasan transportasi.</w:t>
            </w:r>
          </w:p>
        </w:tc>
      </w:tr>
      <w:tr>
        <w:tc>
          <w:tcPr>
            <w:tcW w:type="dxa" w:w="2160"/>
          </w:tcPr>
          <w:p>
            <w:r>
              <w:t>Tahun III</w:t>
            </w:r>
          </w:p>
        </w:tc>
        <w:tc>
          <w:tcPr>
            <w:tcW w:type="dxa" w:w="2160"/>
          </w:tcPr>
          <w:p>
            <w:r>
              <w:t>Mengintegrasikan peran ganda komunitas dan adaptasi budaya lokal secara mandiri.</w:t>
            </w:r>
          </w:p>
        </w:tc>
        <w:tc>
          <w:tcPr>
            <w:tcW w:type="dxa" w:w="2160"/>
          </w:tcPr>
          <w:p>
            <w:r>
              <w:t>Bekerja mandiri, supervisi hanya sesekali atau bila diperlukan.</w:t>
            </w:r>
          </w:p>
        </w:tc>
        <w:tc>
          <w:tcPr>
            <w:tcW w:type="dxa" w:w="2160"/>
          </w:tcPr>
          <w:p>
            <w:r>
              <w:t>Mampu menjaga batas profesional-personal sambil membangun kepercayaan komunitas mendalam.</w:t>
            </w:r>
          </w:p>
        </w:tc>
      </w:tr>
      <w:tr>
        <w:tc>
          <w:tcPr>
            <w:tcW w:type="dxa" w:w="2160"/>
          </w:tcPr>
          <w:p>
            <w:r>
              <w:t>Tahun IV</w:t>
            </w:r>
          </w:p>
        </w:tc>
        <w:tc>
          <w:tcPr>
            <w:tcW w:type="dxa" w:w="2160"/>
          </w:tcPr>
          <w:p>
            <w:r>
              <w:t>Membimbing peserta didik junior dalam praktik pedesaan; menjadi rujukan internal wahana.</w:t>
            </w:r>
          </w:p>
        </w:tc>
        <w:tc>
          <w:tcPr>
            <w:tcW w:type="dxa" w:w="2160"/>
          </w:tcPr>
          <w:p>
            <w:r>
              <w:t>Sepenuhnya mandiri sekaligus membimbing rekan yang lebih junior.</w:t>
            </w:r>
          </w:p>
        </w:tc>
        <w:tc>
          <w:tcPr>
            <w:tcW w:type="dxa" w:w="2160"/>
          </w:tcPr>
          <w:p>
            <w:r>
              <w:t>Mampu merancang strategi keberlanjutan karier dan pencegahan burnout untuk tim pedesaan.</w:t>
            </w:r>
          </w:p>
        </w:tc>
      </w:tr>
    </w:tbl>
    <w:p>
      <w:pPr>
        <w:pStyle w:val="Heading1"/>
      </w:pPr>
      <w:r>
        <w:t>BAB IX — Evaluasi Diri dan Pertanyaan Reflektif</w:t>
      </w:r>
    </w:p>
    <w:p>
      <w:r>
        <w:t>• Apakah saya memiliki kompetensi extended generalism yang memadai untuk konteks pedesaan tempat saya bertugas?</w:t>
      </w:r>
    </w:p>
    <w:p>
      <w:r>
        <w:t>• Apakah saya menerapkan prinsip safety netting saat kepastian diagnostik terbatas?</w:t>
      </w:r>
    </w:p>
    <w:p>
      <w:r>
        <w:t>• Apakah saya menyusun rencana rujukan dengan margin keamanan waktu yang memadai?</w:t>
      </w:r>
    </w:p>
    <w:p>
      <w:r>
        <w:t>• Apakah saya memiliki jaringan dukungan sejawat jarak jauh untuk mengurangi isolasi profesional?</w:t>
      </w:r>
    </w:p>
    <w:p>
      <w:r>
        <w:t>• Apakah saya secara sadar menjaga batas profesional-personal di komunitas kecil?</w:t>
      </w:r>
    </w:p>
    <w:p>
      <w:pPr>
        <w:pStyle w:val="Heading1"/>
      </w:pPr>
      <w:r>
        <w:t>BAB X — Penutup</w:t>
      </w:r>
    </w:p>
    <w:p>
      <w:r>
        <w:t>Kedokteran pedesaan menuntut kompetensi yang berbeda secara kualitatif, bukan hanya kuantitatif, dari praktik perkotaan. Buku ini melengkapi B7 dan B9 dengan konteks keterbatasan sumber daya yang khas pedesaan.</w:t>
      </w:r>
    </w:p>
    <w:p>
      <w:r>
        <w:t>Buku ini disusun merujuk pada standar nasional (Tabel 10 Kepkonsil No. HK.01.02/KKI/1318/2026, komponen kompetensi ke-15) dan standar internasional dari WONCA Working Party on Rural Practice (Rural WONCA) (https://ruralwonca.org/).</w:t>
      </w:r>
    </w:p>
    <w:p>
      <w:r>
        <w:t>Glosarium</w:t>
      </w:r>
    </w:p>
    <w:p>
      <w:r>
        <w:t>Extended generalism</w:t>
      </w:r>
    </w:p>
    <w:p>
      <w:r>
        <w:t>Cakupan kompetensi klinis yang lebih luas dari generalisme dasar, dituntut oleh keterbatasan akses rujukan di wilayah terpencil.</w:t>
      </w:r>
    </w:p>
    <w:p>
      <w:r>
        <w:t>Safety netting</w:t>
      </w:r>
    </w:p>
    <w:p>
      <w:r>
        <w:t>Pemberian instruksi jelas tentang tanda bahaya yang memerlukan tindakan segera meski diagnosis pasti belum dapat ditegakkan.</w:t>
      </w:r>
    </w:p>
    <w:p>
      <w:r>
        <w:t>Daftar Pustaka</w:t>
      </w:r>
    </w:p>
    <w:p>
      <w:r>
        <w:t>1. WONCA Working Party on Rural Practice. https://ruralwonca.org/</w:t>
      </w:r>
    </w:p>
    <w:p>
      <w:pPr>
        <w:pStyle w:val="Heading1"/>
      </w:pPr>
      <w:r>
        <w:t>INTEGRASI — NILAI DI BALIK PRAKTIK KLINIS</w:t>
      </w:r>
    </w:p>
    <w:p>
      <w:r>
        <w:t>Melayani pasien di wilayah pedesaan yang jauh dari akses layanan adalah wujud nyata memberi manfaat kepada mereka yang paling membutuhkan uluran tangan.</w:t>
      </w:r>
    </w:p>
    <w:p>
      <w:r>
        <w:rPr>
          <w:i/>
        </w:rPr>
        <w:t>Dalil Al-Qur'an dan Hadits dalam dokumen ini disajikan sebagai penguat nilai, bukan sebagai fatwa hukum; rujuk ulama/ahli untuk persoalan hukum fikih spesifik. Naskah ini merupakan draf awal dan memerlukan tinjauan ulama serta tenaga kesehatan sebelum digunakan sebagai rujukan resmi.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